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E123501" w:rsidR="00F92268" w:rsidRPr="00C427DA" w:rsidRDefault="00C427DA" w:rsidP="00C427DA">
            <w:pPr>
              <w:pStyle w:val="RefTableHeader"/>
            </w:pPr>
            <w:r w:rsidRPr="00C427DA">
              <w:t>2222-A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761A4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D85EB8E" w:rsidR="004B15BB" w:rsidRPr="00BD1CC1" w:rsidRDefault="00C427DA" w:rsidP="007E5C16">
      <w:pPr>
        <w:pStyle w:val="Heading1"/>
      </w:pPr>
      <w:r w:rsidRPr="00C427DA">
        <w:t>Specialty Guideline Management</w:t>
      </w:r>
      <w:r w:rsidR="008C54D9" w:rsidRPr="00BD1CC1">
        <w:br/>
      </w:r>
      <w:r w:rsidRPr="00C427DA">
        <w:t>Parsabiv</w:t>
      </w:r>
    </w:p>
    <w:p w14:paraId="78861C92" w14:textId="0278FF6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21E796F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474A4">
        <w:t>Over-the-counter (</w:t>
      </w:r>
      <w:r w:rsidRPr="00BD1CC1">
        <w:t>OTC</w:t>
      </w:r>
      <w:r w:rsidR="007474A4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F1F9480" w:rsidR="00585FFF" w:rsidRPr="00BD1CC1" w:rsidRDefault="00C427DA" w:rsidP="00E82ABA">
            <w:pPr>
              <w:pStyle w:val="TableDataUnpadded"/>
            </w:pPr>
            <w:r w:rsidRPr="00C427DA">
              <w:t>Parsabiv</w:t>
            </w:r>
          </w:p>
        </w:tc>
        <w:tc>
          <w:tcPr>
            <w:tcW w:w="5595" w:type="dxa"/>
          </w:tcPr>
          <w:p w14:paraId="7E26A004" w14:textId="6824F17F" w:rsidR="00585FFF" w:rsidRPr="00BD1CC1" w:rsidRDefault="00C427DA" w:rsidP="00E82ABA">
            <w:pPr>
              <w:pStyle w:val="TableDataUnpadded"/>
            </w:pPr>
            <w:r w:rsidRPr="00C427DA">
              <w:t>etelcalcetide</w:t>
            </w:r>
          </w:p>
        </w:tc>
      </w:tr>
    </w:tbl>
    <w:bookmarkEnd w:id="0"/>
    <w:p w14:paraId="14CE6108" w14:textId="260ABF66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FDAF461" w14:textId="59A4B13C" w:rsidR="00C427DA" w:rsidRPr="00C427DA" w:rsidRDefault="00C427DA" w:rsidP="00C427DA">
      <w:pPr>
        <w:pStyle w:val="BodyText"/>
      </w:pPr>
      <w:r w:rsidRPr="00C427D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FA1D65D" w:rsidR="00ED052F" w:rsidRPr="00BD1CC1" w:rsidRDefault="00ED052F" w:rsidP="00ED052F">
      <w:pPr>
        <w:pStyle w:val="Heading3"/>
        <w:keepNext w:val="0"/>
      </w:pPr>
      <w:r w:rsidRPr="00BD1CC1">
        <w:t>FDA-</w:t>
      </w:r>
      <w:r w:rsidR="00D6740E">
        <w:t>a</w:t>
      </w:r>
      <w:r w:rsidRPr="00BD1CC1">
        <w:t>pproved Indication</w:t>
      </w:r>
      <w:r w:rsidR="00C427DA" w:rsidRPr="00C427DA">
        <w:rPr>
          <w:vertAlign w:val="superscript"/>
        </w:rPr>
        <w:t>1</w:t>
      </w:r>
    </w:p>
    <w:p w14:paraId="57956E55" w14:textId="14DAE5BF" w:rsidR="00C427DA" w:rsidRPr="00C427DA" w:rsidRDefault="00C427DA" w:rsidP="00C427DA">
      <w:pPr>
        <w:pStyle w:val="BodyText"/>
      </w:pPr>
      <w:r w:rsidRPr="00C427DA">
        <w:t>Secondary hyperparathyroidism (HPT) in adult patients with chronic kidney disease (CKD) on hemodialysis.</w:t>
      </w:r>
    </w:p>
    <w:p w14:paraId="79C47276" w14:textId="4DD938B6" w:rsidR="00C75C02" w:rsidRPr="00BD1CC1" w:rsidRDefault="00C427DA" w:rsidP="00C427DA">
      <w:pPr>
        <w:pStyle w:val="BodyText"/>
      </w:pPr>
      <w:r w:rsidRPr="00C427DA">
        <w:t>All other indications are considered experimental/investigational and not medically necessary.</w:t>
      </w:r>
    </w:p>
    <w:p w14:paraId="50A38FBA" w14:textId="1BEED270" w:rsidR="00FE0C63" w:rsidRPr="00100B91" w:rsidRDefault="00685107" w:rsidP="00E050E1">
      <w:pPr>
        <w:pStyle w:val="Heading2"/>
      </w:pPr>
      <w:r>
        <w:t>Coverage Criteria</w:t>
      </w:r>
    </w:p>
    <w:p w14:paraId="3DB1212B" w14:textId="7299FAFE" w:rsidR="00C427DA" w:rsidRPr="00C427DA" w:rsidRDefault="00C427DA" w:rsidP="00C427DA">
      <w:pPr>
        <w:pStyle w:val="Heading3"/>
      </w:pPr>
      <w:r w:rsidRPr="00C427DA">
        <w:t xml:space="preserve">Secondary </w:t>
      </w:r>
      <w:r w:rsidR="00345027" w:rsidRPr="00C427DA">
        <w:t xml:space="preserve">Hyperparathyroidism </w:t>
      </w:r>
      <w:r w:rsidR="00345027">
        <w:t>w</w:t>
      </w:r>
      <w:r w:rsidR="00345027" w:rsidRPr="00C427DA">
        <w:t xml:space="preserve">ith </w:t>
      </w:r>
      <w:r w:rsidRPr="00C427DA">
        <w:t xml:space="preserve">CKD </w:t>
      </w:r>
      <w:r w:rsidR="00345027">
        <w:t>o</w:t>
      </w:r>
      <w:r w:rsidR="00345027" w:rsidRPr="00C427DA">
        <w:t>n Hemodialysis</w:t>
      </w:r>
      <w:r w:rsidR="00345027" w:rsidRPr="00C427DA">
        <w:rPr>
          <w:vertAlign w:val="superscript"/>
        </w:rPr>
        <w:t>1-5</w:t>
      </w:r>
    </w:p>
    <w:p w14:paraId="44013E23" w14:textId="77777777" w:rsidR="00C427DA" w:rsidRPr="00C427DA" w:rsidRDefault="00C427DA" w:rsidP="00C427DA">
      <w:pPr>
        <w:pStyle w:val="BodyText"/>
      </w:pPr>
      <w:r w:rsidRPr="00C427DA">
        <w:t>Authorization of 12 months may be granted for treatment of secondary hyperparathyroidism in a member with chronic kidney disease (CKD) on hemodialysis who has a serum calcium level (corrected for albumin) greater than or equal to 8.3 mg/dL (see Appendix).</w:t>
      </w:r>
    </w:p>
    <w:p w14:paraId="3A643EC3" w14:textId="5B17376D" w:rsidR="00A501AC" w:rsidRPr="00BD1CC1" w:rsidRDefault="00A501AC" w:rsidP="00C427DA">
      <w:pPr>
        <w:pStyle w:val="Heading2"/>
        <w:tabs>
          <w:tab w:val="left" w:pos="9645"/>
        </w:tabs>
      </w:pPr>
      <w:r w:rsidRPr="00BD1CC1">
        <w:lastRenderedPageBreak/>
        <w:t>Continuation of Therapy</w:t>
      </w:r>
    </w:p>
    <w:p w14:paraId="1FD3601D" w14:textId="7F34B3F0" w:rsidR="00BE55E6" w:rsidRPr="00CE7284" w:rsidRDefault="00C427DA" w:rsidP="00CE7284">
      <w:pPr>
        <w:pStyle w:val="BodyText"/>
      </w:pPr>
      <w:r w:rsidRPr="00C427DA">
        <w:t>Authorization of 12 months may be granted for continued treatment in members requesting reauthorization for an indication listed in the coverage criteria</w:t>
      </w:r>
      <w:r w:rsidR="00037D1C">
        <w:t xml:space="preserve"> section</w:t>
      </w:r>
      <w:r w:rsidRPr="00C427DA">
        <w:t xml:space="preserve"> when the member is experiencing benefit from therapy as evidenced by a decrease in intact parathyroid hormone (iPTH) levels from pretreatment baseline.</w:t>
      </w:r>
    </w:p>
    <w:p w14:paraId="784D6ED7" w14:textId="477A0303" w:rsidR="008B1332" w:rsidRDefault="00B65538" w:rsidP="008B1332">
      <w:pPr>
        <w:pStyle w:val="Heading2"/>
        <w:rPr>
          <w:vertAlign w:val="superscript"/>
        </w:rPr>
      </w:pPr>
      <w:r w:rsidRPr="00BD1CC1">
        <w:t>Appendix</w:t>
      </w:r>
      <w:r w:rsidR="00C427DA" w:rsidRPr="00C427DA">
        <w:rPr>
          <w:vertAlign w:val="superscript"/>
        </w:rPr>
        <w:t>6</w:t>
      </w:r>
    </w:p>
    <w:p w14:paraId="2C5293DA" w14:textId="6A2C5448" w:rsidR="003862E3" w:rsidRDefault="00C427DA" w:rsidP="003862E3">
      <w:pPr>
        <w:pStyle w:val="BodyText"/>
      </w:pPr>
      <w:r w:rsidRPr="00C427DA">
        <w:t>Corrected calcium = measured total calcium + 0.8(4.0 – serum albumin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C427DA">
        <w:t>)</w:t>
      </w:r>
    </w:p>
    <w:p w14:paraId="10DA4309" w14:textId="2929313C" w:rsidR="00FF66BF" w:rsidRPr="008D1B34" w:rsidRDefault="00FF66BF" w:rsidP="003862E3">
      <w:pPr>
        <w:pStyle w:val="Heading2"/>
      </w:pPr>
      <w:r w:rsidRPr="008D1B34">
        <w:t>References</w:t>
      </w:r>
    </w:p>
    <w:p w14:paraId="209DA61E" w14:textId="77777777" w:rsidR="00C427DA" w:rsidRPr="00B01520" w:rsidRDefault="00C427DA" w:rsidP="00B01520">
      <w:pPr>
        <w:pStyle w:val="ReferenceOrdered"/>
      </w:pPr>
      <w:r w:rsidRPr="00B01520">
        <w:t>Parsabiv [package insert]. Thousand Oaks, CA: Amgen, Inc.; February 2021.</w:t>
      </w:r>
    </w:p>
    <w:p w14:paraId="5AFA8013" w14:textId="62FB6E1B" w:rsidR="00C427DA" w:rsidRPr="00B01520" w:rsidRDefault="00C427DA" w:rsidP="00B01520">
      <w:pPr>
        <w:pStyle w:val="ReferenceOrdered"/>
      </w:pPr>
      <w:r w:rsidRPr="00B01520">
        <w:t>Micromedex Solutions [database online]. Truven Health Analytics, Inc. Ann Arbor, MI. Available at: www.micromedexsolutions.com. Accessed October 1</w:t>
      </w:r>
      <w:r w:rsidR="00946BE7">
        <w:t>4</w:t>
      </w:r>
      <w:r w:rsidRPr="00B01520">
        <w:t>, 202</w:t>
      </w:r>
      <w:r w:rsidR="00946BE7">
        <w:t>4</w:t>
      </w:r>
      <w:r w:rsidRPr="00B01520">
        <w:t>.</w:t>
      </w:r>
    </w:p>
    <w:p w14:paraId="57103510" w14:textId="5E25271C" w:rsidR="00C427DA" w:rsidRPr="00B01520" w:rsidRDefault="00C427DA" w:rsidP="00B01520">
      <w:pPr>
        <w:pStyle w:val="ReferenceOrdered"/>
      </w:pPr>
      <w:r w:rsidRPr="00B01520">
        <w:t>AHFS DI (Adult and Pediatric) [database online]. Lexi-Comp, Inc. Hudson, OH. Available at: http://online.lexi.com/lco/action/index/dataset/complete_ashp [available with subscription]. Accessed October 1</w:t>
      </w:r>
      <w:r w:rsidR="00946BE7">
        <w:t>4</w:t>
      </w:r>
      <w:r w:rsidRPr="00B01520">
        <w:t>, 202</w:t>
      </w:r>
      <w:r w:rsidR="00946BE7">
        <w:t>4</w:t>
      </w:r>
      <w:r w:rsidRPr="00B01520">
        <w:t>.</w:t>
      </w:r>
    </w:p>
    <w:p w14:paraId="26E25A0F" w14:textId="6CE2DE65" w:rsidR="00FF66BF" w:rsidRPr="00B01520" w:rsidRDefault="00C427DA" w:rsidP="00B01520">
      <w:pPr>
        <w:pStyle w:val="ReferenceOrdered"/>
      </w:pPr>
      <w:r w:rsidRPr="00B01520">
        <w:t xml:space="preserve">Clinical Pharmacology [Internet]. Elsevier. Tampa (FL). Available at: </w:t>
      </w:r>
      <w:hyperlink r:id="rId15" w:history="1">
        <w:r w:rsidRPr="00B01520">
          <w:t>http://www.clinicalpharmacology.com</w:t>
        </w:r>
      </w:hyperlink>
      <w:r w:rsidRPr="00B01520">
        <w:t>. Accessed October 1</w:t>
      </w:r>
      <w:r w:rsidR="00946BE7">
        <w:t>4</w:t>
      </w:r>
      <w:r w:rsidRPr="00B01520">
        <w:t>, 202</w:t>
      </w:r>
      <w:r w:rsidR="00946BE7">
        <w:t>4</w:t>
      </w:r>
      <w:r w:rsidR="00FF66BF" w:rsidRPr="00B01520">
        <w:t>.</w:t>
      </w:r>
    </w:p>
    <w:p w14:paraId="68219779" w14:textId="77777777" w:rsidR="00C427DA" w:rsidRPr="00B01520" w:rsidRDefault="00C427DA" w:rsidP="00B01520">
      <w:pPr>
        <w:pStyle w:val="ReferenceOrdered"/>
      </w:pPr>
      <w:r w:rsidRPr="00B01520">
        <w:t xml:space="preserve">Block GA, </w:t>
      </w:r>
      <w:proofErr w:type="spellStart"/>
      <w:r w:rsidRPr="00B01520">
        <w:t>Bushinsky</w:t>
      </w:r>
      <w:proofErr w:type="spellEnd"/>
      <w:r w:rsidRPr="00B01520">
        <w:t xml:space="preserve"> DA, Cunningham J, et al. Effect of etelcalcetide vs placebo on serum parathyroid hormone in patients receiving hemodialysis with secondary hyperparathyroidism: two randomized clinical trials. JAMA. 2017;317(2):146-155.</w:t>
      </w:r>
    </w:p>
    <w:p w14:paraId="338C4E36" w14:textId="2DF54D49" w:rsidR="00C427DA" w:rsidRPr="00B01520" w:rsidRDefault="00C427DA" w:rsidP="00B01520">
      <w:pPr>
        <w:pStyle w:val="ReferenceOrdered"/>
      </w:pPr>
      <w:r w:rsidRPr="00B01520">
        <w:t>Shoback D. Hypoparathyroidism. NEJM. 2008;359: 391-403.</w:t>
      </w:r>
    </w:p>
    <w:sectPr w:rsidR="00C427DA" w:rsidRPr="00B01520" w:rsidSect="006628C2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F06D" w14:textId="77777777" w:rsidR="00385B03" w:rsidRDefault="00385B03">
      <w:r>
        <w:separator/>
      </w:r>
    </w:p>
  </w:endnote>
  <w:endnote w:type="continuationSeparator" w:id="0">
    <w:p w14:paraId="00C9DAEC" w14:textId="77777777" w:rsidR="00385B03" w:rsidRDefault="00385B03">
      <w:r>
        <w:continuationSeparator/>
      </w:r>
    </w:p>
  </w:endnote>
  <w:endnote w:type="continuationNotice" w:id="1">
    <w:p w14:paraId="69373803" w14:textId="77777777" w:rsidR="00385B03" w:rsidRDefault="00385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1C8E4B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E4945" w:rsidRPr="000E4945">
      <w:rPr>
        <w:rFonts w:cs="Arial"/>
        <w:noProof/>
        <w:sz w:val="16"/>
        <w:szCs w:val="16"/>
      </w:rPr>
      <w:t>Parsabiv</w:t>
    </w:r>
    <w:r w:rsidR="000E4945">
      <w:rPr>
        <w:rFonts w:cs="Arial"/>
        <w:noProof/>
        <w:snapToGrid w:val="0"/>
        <w:color w:val="000000"/>
        <w:sz w:val="16"/>
        <w:szCs w:val="16"/>
      </w:rPr>
      <w:t xml:space="preserve"> SGM 2222-A</w:t>
    </w:r>
    <w:r w:rsidR="000E4945" w:rsidRPr="000E4945">
      <w:rPr>
        <w:rFonts w:cs="Arial"/>
        <w:noProof/>
        <w:sz w:val="16"/>
        <w:szCs w:val="16"/>
      </w:rPr>
      <w:t xml:space="preserve"> 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4AF6441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1FC6D4D" w:rsidR="00F75C81" w:rsidRPr="006628C2" w:rsidRDefault="00C36B72" w:rsidP="006628C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A04A01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21094" w:rsidRPr="00621094">
      <w:rPr>
        <w:rFonts w:cs="Arial"/>
        <w:noProof/>
        <w:sz w:val="16"/>
        <w:szCs w:val="16"/>
      </w:rPr>
      <w:t>Parsabiv SGM 2222-A 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98DDD0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89D46BC" w:rsidR="00ED04EC" w:rsidRPr="006628C2" w:rsidRDefault="00F50D98" w:rsidP="006628C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A4E80" w14:textId="77777777" w:rsidR="00385B03" w:rsidRDefault="00385B03">
      <w:r>
        <w:separator/>
      </w:r>
    </w:p>
  </w:footnote>
  <w:footnote w:type="continuationSeparator" w:id="0">
    <w:p w14:paraId="07756BF5" w14:textId="77777777" w:rsidR="00385B03" w:rsidRDefault="00385B03">
      <w:r>
        <w:continuationSeparator/>
      </w:r>
    </w:p>
  </w:footnote>
  <w:footnote w:type="continuationNotice" w:id="1">
    <w:p w14:paraId="3482A863" w14:textId="77777777" w:rsidR="00385B03" w:rsidRDefault="00385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C1D0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C1D0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0C51DF8" w:rsidR="00ED04EC" w:rsidRPr="001C1D0A" w:rsidRDefault="00C427DA" w:rsidP="00C427DA">
          <w:pPr>
            <w:pStyle w:val="RefTableHeader"/>
          </w:pPr>
          <w:r w:rsidRPr="001C1D0A">
            <w:t>2222-A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CF69D4"/>
    <w:multiLevelType w:val="hybridMultilevel"/>
    <w:tmpl w:val="6C4ACBFE"/>
    <w:lvl w:ilvl="0" w:tplc="80CEC2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6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 w:numId="28" w16cid:durableId="15508448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B9E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0F82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37D1C"/>
    <w:rsid w:val="0004226E"/>
    <w:rsid w:val="00042367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2AC3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5BE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BE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5BE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F"/>
    <w:rsid w:val="000E3DD4"/>
    <w:rsid w:val="000E4945"/>
    <w:rsid w:val="000E65C5"/>
    <w:rsid w:val="000E6D53"/>
    <w:rsid w:val="000E7263"/>
    <w:rsid w:val="000E7B01"/>
    <w:rsid w:val="000E7C60"/>
    <w:rsid w:val="000F0AC9"/>
    <w:rsid w:val="000F1039"/>
    <w:rsid w:val="000F14E4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6CF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16F"/>
    <w:rsid w:val="001244EB"/>
    <w:rsid w:val="00124DA9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1917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B7C56"/>
    <w:rsid w:val="001C1C00"/>
    <w:rsid w:val="001C1C5D"/>
    <w:rsid w:val="001C1D0A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4C"/>
    <w:rsid w:val="001F4BF6"/>
    <w:rsid w:val="001F55CC"/>
    <w:rsid w:val="001F6065"/>
    <w:rsid w:val="001F629F"/>
    <w:rsid w:val="001F6363"/>
    <w:rsid w:val="001F6373"/>
    <w:rsid w:val="001F6F6F"/>
    <w:rsid w:val="002011A2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42C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627E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1B5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72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349B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027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1C01"/>
    <w:rsid w:val="0038248C"/>
    <w:rsid w:val="00382C29"/>
    <w:rsid w:val="00382C85"/>
    <w:rsid w:val="0038309E"/>
    <w:rsid w:val="00384D85"/>
    <w:rsid w:val="0038594B"/>
    <w:rsid w:val="00385B03"/>
    <w:rsid w:val="00385C81"/>
    <w:rsid w:val="003862E3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9F7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3BE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5FEB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8B2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5EF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345"/>
    <w:rsid w:val="004B4E86"/>
    <w:rsid w:val="004B4FE3"/>
    <w:rsid w:val="004B504B"/>
    <w:rsid w:val="004B50BB"/>
    <w:rsid w:val="004B5614"/>
    <w:rsid w:val="004B5877"/>
    <w:rsid w:val="004B5B65"/>
    <w:rsid w:val="004B758F"/>
    <w:rsid w:val="004B7BCD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1F83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669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7E65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094"/>
    <w:rsid w:val="00621772"/>
    <w:rsid w:val="00621BF8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8C2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5A8"/>
    <w:rsid w:val="006909A7"/>
    <w:rsid w:val="006913AD"/>
    <w:rsid w:val="006917AF"/>
    <w:rsid w:val="006919C1"/>
    <w:rsid w:val="0069283D"/>
    <w:rsid w:val="00692A50"/>
    <w:rsid w:val="00693997"/>
    <w:rsid w:val="00693B34"/>
    <w:rsid w:val="0069429E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3EC7"/>
    <w:rsid w:val="007242A5"/>
    <w:rsid w:val="00725714"/>
    <w:rsid w:val="0072615B"/>
    <w:rsid w:val="007267CF"/>
    <w:rsid w:val="007271A4"/>
    <w:rsid w:val="00727843"/>
    <w:rsid w:val="0073079A"/>
    <w:rsid w:val="00731FCA"/>
    <w:rsid w:val="007325C8"/>
    <w:rsid w:val="00732AF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656"/>
    <w:rsid w:val="007473CD"/>
    <w:rsid w:val="007474A4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A4D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4DDD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767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4B78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42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4A0A"/>
    <w:rsid w:val="0094553A"/>
    <w:rsid w:val="00946BE7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59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2C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0EEC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46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5EA"/>
    <w:rsid w:val="00A9069E"/>
    <w:rsid w:val="00A923EA"/>
    <w:rsid w:val="00A9351D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50F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3E5D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520"/>
    <w:rsid w:val="00B01716"/>
    <w:rsid w:val="00B01BDE"/>
    <w:rsid w:val="00B021D4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55F"/>
    <w:rsid w:val="00B06462"/>
    <w:rsid w:val="00B06E83"/>
    <w:rsid w:val="00B07922"/>
    <w:rsid w:val="00B10E8F"/>
    <w:rsid w:val="00B1104E"/>
    <w:rsid w:val="00B113E6"/>
    <w:rsid w:val="00B12088"/>
    <w:rsid w:val="00B12309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CEA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1F61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A25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260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B95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7DA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1A2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35CB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F9B"/>
    <w:rsid w:val="00D6162B"/>
    <w:rsid w:val="00D64807"/>
    <w:rsid w:val="00D6549B"/>
    <w:rsid w:val="00D65533"/>
    <w:rsid w:val="00D665CC"/>
    <w:rsid w:val="00D67252"/>
    <w:rsid w:val="00D6740E"/>
    <w:rsid w:val="00D67D16"/>
    <w:rsid w:val="00D70C19"/>
    <w:rsid w:val="00D70D3A"/>
    <w:rsid w:val="00D71176"/>
    <w:rsid w:val="00D71FF6"/>
    <w:rsid w:val="00D7253D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2A1E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0C"/>
    <w:rsid w:val="00DD1F42"/>
    <w:rsid w:val="00DD23B6"/>
    <w:rsid w:val="00DD2B02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470C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603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4C1D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0AD5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2EF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5B1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868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clinicalpharmacology.co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5BF367-91EC-49D1-890E-F19FC6907840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ce173f13-e3a2-4c5f-8c54-d0382ae88016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319</Words>
  <Characters>2185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Parsabiv 2222-A SGM 2023</vt:lpstr>
    </vt:vector>
  </TitlesOfParts>
  <Company>PCS Health Systems</Company>
  <LinksUpToDate>false</LinksUpToDate>
  <CharactersWithSpaces>2473</CharactersWithSpaces>
  <SharedDoc>false</SharedDoc>
  <HLinks>
    <vt:vector size="6" baseType="variant">
      <vt:variant>
        <vt:i4>5439569</vt:i4>
      </vt:variant>
      <vt:variant>
        <vt:i4>0</vt:i4>
      </vt:variant>
      <vt:variant>
        <vt:i4>0</vt:i4>
      </vt:variant>
      <vt:variant>
        <vt:i4>5</vt:i4>
      </vt:variant>
      <vt:variant>
        <vt:lpwstr>http://www.clinicalpharmacology.com/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Parsabiv SGM 2222-A</dc:title>
  <dc:subject>Parsabiv SGM 2222-A</dc:subject>
  <dc:creator>CVS Caremark</dc:creator>
  <cp:keywords/>
  <cp:lastModifiedBy>Ortiz, Erica M</cp:lastModifiedBy>
  <cp:revision>5</cp:revision>
  <cp:lastPrinted>2018-01-09T05:01:00Z</cp:lastPrinted>
  <dcterms:created xsi:type="dcterms:W3CDTF">2025-03-07T15:28:00Z</dcterms:created>
  <dcterms:modified xsi:type="dcterms:W3CDTF">2025-03-07T15:47:00Z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1052000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</Properties>
</file>